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7E" w:rsidRDefault="00B1699B" w:rsidP="00B029EB">
      <w:pPr>
        <w:jc w:val="center"/>
        <w:rPr>
          <w:b/>
          <w:sz w:val="40"/>
          <w:szCs w:val="40"/>
        </w:rPr>
      </w:pPr>
      <w:r>
        <w:rPr>
          <w:b/>
          <w:sz w:val="40"/>
          <w:szCs w:val="40"/>
        </w:rPr>
        <w:t xml:space="preserve">REVISTA </w:t>
      </w:r>
      <w:r w:rsidR="00E7057E" w:rsidRPr="00B029EB">
        <w:rPr>
          <w:b/>
          <w:sz w:val="40"/>
          <w:szCs w:val="40"/>
        </w:rPr>
        <w:t>ESPACIO ITH</w:t>
      </w:r>
    </w:p>
    <w:p w:rsidR="00B1699B" w:rsidRPr="00B029EB" w:rsidRDefault="00B1699B" w:rsidP="00B1699B">
      <w:pPr>
        <w:jc w:val="center"/>
        <w:rPr>
          <w:b/>
          <w:sz w:val="44"/>
          <w:szCs w:val="44"/>
        </w:rPr>
      </w:pPr>
      <w:r w:rsidRPr="00B029EB">
        <w:rPr>
          <w:b/>
          <w:sz w:val="44"/>
          <w:szCs w:val="44"/>
        </w:rPr>
        <w:t>INVITACIÓN</w:t>
      </w:r>
    </w:p>
    <w:p w:rsidR="00B1699B" w:rsidRPr="00B029EB" w:rsidRDefault="00B1699B" w:rsidP="00B029EB">
      <w:pPr>
        <w:jc w:val="center"/>
        <w:rPr>
          <w:b/>
          <w:sz w:val="40"/>
          <w:szCs w:val="40"/>
        </w:rPr>
      </w:pPr>
    </w:p>
    <w:p w:rsidR="00E7057E" w:rsidRDefault="00E7057E" w:rsidP="006951E3">
      <w:pPr>
        <w:jc w:val="both"/>
        <w:rPr>
          <w:b/>
        </w:rPr>
      </w:pPr>
    </w:p>
    <w:p w:rsidR="000A4198" w:rsidRDefault="000A4198" w:rsidP="006951E3">
      <w:pPr>
        <w:jc w:val="both"/>
        <w:rPr>
          <w:b/>
        </w:rPr>
      </w:pPr>
    </w:p>
    <w:p w:rsidR="00E7057E" w:rsidRPr="000A4198" w:rsidRDefault="00E7057E" w:rsidP="006951E3">
      <w:pPr>
        <w:jc w:val="both"/>
        <w:rPr>
          <w:sz w:val="22"/>
          <w:szCs w:val="22"/>
        </w:rPr>
      </w:pPr>
      <w:r w:rsidRPr="000A4198">
        <w:rPr>
          <w:sz w:val="22"/>
          <w:szCs w:val="22"/>
        </w:rPr>
        <w:t xml:space="preserve">Se invita a la comunidad académica del ITH y de otras Instituciones de Educación Superior, a someter manuscritos de artículos inéditos a revisión, para ser publicados en la edición de </w:t>
      </w:r>
      <w:r w:rsidR="00BE2843">
        <w:rPr>
          <w:sz w:val="22"/>
          <w:szCs w:val="22"/>
        </w:rPr>
        <w:t>Diciembre</w:t>
      </w:r>
      <w:r w:rsidR="00A61800">
        <w:rPr>
          <w:sz w:val="22"/>
          <w:szCs w:val="22"/>
        </w:rPr>
        <w:t xml:space="preserve"> 2016</w:t>
      </w:r>
      <w:r w:rsidRPr="000A4198">
        <w:rPr>
          <w:sz w:val="22"/>
          <w:szCs w:val="22"/>
        </w:rPr>
        <w:t xml:space="preserve"> de la Revista Espacio ITH.</w:t>
      </w:r>
    </w:p>
    <w:p w:rsidR="00E7057E" w:rsidRPr="000A4198" w:rsidRDefault="00E7057E" w:rsidP="006951E3">
      <w:pPr>
        <w:jc w:val="both"/>
        <w:rPr>
          <w:sz w:val="22"/>
          <w:szCs w:val="22"/>
        </w:rPr>
      </w:pPr>
      <w:bookmarkStart w:id="0" w:name="_GoBack"/>
      <w:bookmarkEnd w:id="0"/>
    </w:p>
    <w:p w:rsidR="00E7057E" w:rsidRPr="000A4198" w:rsidRDefault="00E7057E" w:rsidP="006951E3">
      <w:pPr>
        <w:jc w:val="both"/>
        <w:rPr>
          <w:sz w:val="22"/>
          <w:szCs w:val="22"/>
        </w:rPr>
      </w:pPr>
      <w:r w:rsidRPr="000A4198">
        <w:rPr>
          <w:sz w:val="22"/>
          <w:szCs w:val="22"/>
        </w:rPr>
        <w:t>Las temáticas de la revista, sin excluir otras, son:</w:t>
      </w:r>
    </w:p>
    <w:p w:rsidR="00E7057E" w:rsidRPr="000A4198" w:rsidRDefault="00E7057E" w:rsidP="006951E3">
      <w:pPr>
        <w:jc w:val="both"/>
        <w:rPr>
          <w:sz w:val="22"/>
          <w:szCs w:val="22"/>
        </w:rPr>
      </w:pPr>
    </w:p>
    <w:p w:rsidR="00E7057E" w:rsidRPr="000A4198" w:rsidRDefault="00E7057E" w:rsidP="00E7057E">
      <w:pPr>
        <w:numPr>
          <w:ilvl w:val="0"/>
          <w:numId w:val="1"/>
        </w:numPr>
        <w:jc w:val="both"/>
        <w:rPr>
          <w:sz w:val="22"/>
          <w:szCs w:val="22"/>
        </w:rPr>
      </w:pPr>
      <w:r w:rsidRPr="000A4198">
        <w:rPr>
          <w:sz w:val="22"/>
          <w:szCs w:val="22"/>
        </w:rPr>
        <w:t>Ciencias Económico-Administrativas</w:t>
      </w:r>
    </w:p>
    <w:p w:rsidR="00E7057E" w:rsidRPr="000A4198" w:rsidRDefault="00E7057E" w:rsidP="00E7057E">
      <w:pPr>
        <w:numPr>
          <w:ilvl w:val="0"/>
          <w:numId w:val="1"/>
        </w:numPr>
        <w:jc w:val="both"/>
        <w:rPr>
          <w:sz w:val="22"/>
          <w:szCs w:val="22"/>
        </w:rPr>
      </w:pPr>
      <w:r w:rsidRPr="000A4198">
        <w:rPr>
          <w:sz w:val="22"/>
          <w:szCs w:val="22"/>
        </w:rPr>
        <w:t>Eléctrica-Electrónica</w:t>
      </w:r>
    </w:p>
    <w:p w:rsidR="00E7057E" w:rsidRPr="000A4198" w:rsidRDefault="00E7057E" w:rsidP="00E7057E">
      <w:pPr>
        <w:numPr>
          <w:ilvl w:val="0"/>
          <w:numId w:val="1"/>
        </w:numPr>
        <w:jc w:val="both"/>
        <w:rPr>
          <w:sz w:val="22"/>
          <w:szCs w:val="22"/>
        </w:rPr>
      </w:pPr>
      <w:r w:rsidRPr="000A4198">
        <w:rPr>
          <w:sz w:val="22"/>
          <w:szCs w:val="22"/>
        </w:rPr>
        <w:t>Ingeniería Industrial</w:t>
      </w:r>
    </w:p>
    <w:p w:rsidR="00E7057E" w:rsidRPr="000A4198" w:rsidRDefault="00E7057E" w:rsidP="00E7057E">
      <w:pPr>
        <w:numPr>
          <w:ilvl w:val="0"/>
          <w:numId w:val="1"/>
        </w:numPr>
        <w:jc w:val="both"/>
        <w:rPr>
          <w:sz w:val="22"/>
          <w:szCs w:val="22"/>
        </w:rPr>
      </w:pPr>
      <w:r w:rsidRPr="000A4198">
        <w:rPr>
          <w:sz w:val="22"/>
          <w:szCs w:val="22"/>
        </w:rPr>
        <w:t>Mecánica</w:t>
      </w:r>
      <w:r w:rsidR="00110691">
        <w:rPr>
          <w:sz w:val="22"/>
          <w:szCs w:val="22"/>
        </w:rPr>
        <w:t>-Mecatrónica</w:t>
      </w:r>
    </w:p>
    <w:p w:rsidR="00110691" w:rsidRPr="000A4198" w:rsidRDefault="00110691" w:rsidP="00E7057E">
      <w:pPr>
        <w:numPr>
          <w:ilvl w:val="0"/>
          <w:numId w:val="1"/>
        </w:numPr>
        <w:jc w:val="both"/>
        <w:rPr>
          <w:sz w:val="22"/>
          <w:szCs w:val="22"/>
        </w:rPr>
      </w:pPr>
      <w:r>
        <w:rPr>
          <w:sz w:val="22"/>
          <w:szCs w:val="22"/>
        </w:rPr>
        <w:t>Biomédica</w:t>
      </w:r>
    </w:p>
    <w:p w:rsidR="00E7057E" w:rsidRPr="000A4198" w:rsidRDefault="00E7057E" w:rsidP="00E7057E">
      <w:pPr>
        <w:numPr>
          <w:ilvl w:val="0"/>
          <w:numId w:val="1"/>
        </w:numPr>
        <w:jc w:val="both"/>
        <w:rPr>
          <w:sz w:val="22"/>
          <w:szCs w:val="22"/>
        </w:rPr>
      </w:pPr>
      <w:r w:rsidRPr="000A4198">
        <w:rPr>
          <w:sz w:val="22"/>
          <w:szCs w:val="22"/>
        </w:rPr>
        <w:t>Educación</w:t>
      </w:r>
    </w:p>
    <w:p w:rsidR="00E7057E" w:rsidRPr="000A4198" w:rsidRDefault="00E7057E" w:rsidP="00E7057E">
      <w:pPr>
        <w:numPr>
          <w:ilvl w:val="0"/>
          <w:numId w:val="1"/>
        </w:numPr>
        <w:jc w:val="both"/>
        <w:rPr>
          <w:sz w:val="22"/>
          <w:szCs w:val="22"/>
        </w:rPr>
      </w:pPr>
      <w:r w:rsidRPr="000A4198">
        <w:rPr>
          <w:sz w:val="22"/>
          <w:szCs w:val="22"/>
        </w:rPr>
        <w:t>Tecnologías de la Información</w:t>
      </w:r>
    </w:p>
    <w:p w:rsidR="00E7057E" w:rsidRPr="000A4198" w:rsidRDefault="00E7057E" w:rsidP="00E7057E">
      <w:pPr>
        <w:numPr>
          <w:ilvl w:val="0"/>
          <w:numId w:val="1"/>
        </w:numPr>
        <w:jc w:val="both"/>
        <w:rPr>
          <w:sz w:val="22"/>
          <w:szCs w:val="22"/>
        </w:rPr>
      </w:pPr>
      <w:r w:rsidRPr="000A4198">
        <w:rPr>
          <w:sz w:val="22"/>
          <w:szCs w:val="22"/>
        </w:rPr>
        <w:t>Ciencias Básicas</w:t>
      </w:r>
    </w:p>
    <w:p w:rsidR="00E7057E" w:rsidRPr="000A4198" w:rsidRDefault="00E7057E" w:rsidP="00E7057E">
      <w:pPr>
        <w:ind w:left="360"/>
        <w:jc w:val="both"/>
        <w:rPr>
          <w:sz w:val="22"/>
          <w:szCs w:val="22"/>
        </w:rPr>
      </w:pPr>
    </w:p>
    <w:p w:rsidR="00E7057E" w:rsidRPr="004426BC" w:rsidRDefault="00E7057E" w:rsidP="00E7057E">
      <w:pPr>
        <w:jc w:val="both"/>
        <w:rPr>
          <w:b/>
          <w:sz w:val="22"/>
          <w:szCs w:val="22"/>
        </w:rPr>
      </w:pPr>
      <w:r w:rsidRPr="004426BC">
        <w:rPr>
          <w:b/>
          <w:sz w:val="22"/>
          <w:szCs w:val="22"/>
        </w:rPr>
        <w:t>Fechas Importantes:</w:t>
      </w:r>
    </w:p>
    <w:p w:rsidR="00E7057E" w:rsidRPr="000A4198" w:rsidRDefault="00E7057E" w:rsidP="00E7057E">
      <w:pPr>
        <w:jc w:val="both"/>
        <w:rPr>
          <w:sz w:val="22"/>
          <w:szCs w:val="22"/>
        </w:rPr>
      </w:pPr>
    </w:p>
    <w:p w:rsidR="00E7057E" w:rsidRPr="000A4198" w:rsidRDefault="00E7057E" w:rsidP="00E7057E">
      <w:pPr>
        <w:jc w:val="both"/>
        <w:rPr>
          <w:sz w:val="22"/>
          <w:szCs w:val="22"/>
        </w:rPr>
      </w:pPr>
      <w:r w:rsidRPr="000A4198">
        <w:rPr>
          <w:sz w:val="22"/>
          <w:szCs w:val="22"/>
        </w:rPr>
        <w:t xml:space="preserve">La fecha límite para la recepción de artículos es el </w:t>
      </w:r>
      <w:r w:rsidR="00BE2843">
        <w:rPr>
          <w:sz w:val="22"/>
          <w:szCs w:val="22"/>
        </w:rPr>
        <w:t>30</w:t>
      </w:r>
      <w:r w:rsidR="00CA4EE3">
        <w:rPr>
          <w:sz w:val="22"/>
          <w:szCs w:val="22"/>
        </w:rPr>
        <w:t xml:space="preserve"> de </w:t>
      </w:r>
      <w:r w:rsidR="00BE2843">
        <w:rPr>
          <w:sz w:val="22"/>
          <w:szCs w:val="22"/>
        </w:rPr>
        <w:t>Noviembre</w:t>
      </w:r>
      <w:r w:rsidR="00F044F8">
        <w:rPr>
          <w:sz w:val="22"/>
          <w:szCs w:val="22"/>
        </w:rPr>
        <w:t xml:space="preserve"> de 201</w:t>
      </w:r>
      <w:r w:rsidR="00A61800">
        <w:rPr>
          <w:sz w:val="22"/>
          <w:szCs w:val="22"/>
        </w:rPr>
        <w:t>6</w:t>
      </w:r>
      <w:r w:rsidRPr="000A4198">
        <w:rPr>
          <w:sz w:val="22"/>
          <w:szCs w:val="22"/>
        </w:rPr>
        <w:t>.</w:t>
      </w:r>
    </w:p>
    <w:p w:rsidR="00E7057E" w:rsidRPr="000A4198" w:rsidRDefault="00E7057E" w:rsidP="00E7057E">
      <w:pPr>
        <w:jc w:val="both"/>
        <w:rPr>
          <w:sz w:val="22"/>
          <w:szCs w:val="22"/>
        </w:rPr>
      </w:pPr>
    </w:p>
    <w:p w:rsidR="00E7057E" w:rsidRPr="000A4198" w:rsidRDefault="00E7057E" w:rsidP="00E7057E">
      <w:pPr>
        <w:jc w:val="both"/>
        <w:rPr>
          <w:sz w:val="22"/>
          <w:szCs w:val="22"/>
        </w:rPr>
      </w:pPr>
      <w:r w:rsidRPr="000A4198">
        <w:rPr>
          <w:sz w:val="22"/>
          <w:szCs w:val="22"/>
        </w:rPr>
        <w:t xml:space="preserve">La fecha de notificación de aceptación o rechazo de artículos es el </w:t>
      </w:r>
      <w:r w:rsidR="00BE2843">
        <w:rPr>
          <w:sz w:val="22"/>
          <w:szCs w:val="22"/>
        </w:rPr>
        <w:t>15</w:t>
      </w:r>
      <w:r w:rsidR="00CA4EE3">
        <w:rPr>
          <w:sz w:val="22"/>
          <w:szCs w:val="22"/>
        </w:rPr>
        <w:t xml:space="preserve"> de </w:t>
      </w:r>
      <w:r w:rsidR="00BE2843">
        <w:rPr>
          <w:sz w:val="22"/>
          <w:szCs w:val="22"/>
        </w:rPr>
        <w:t>Diciembre</w:t>
      </w:r>
      <w:r w:rsidR="00CA4EE3">
        <w:rPr>
          <w:sz w:val="22"/>
          <w:szCs w:val="22"/>
        </w:rPr>
        <w:t xml:space="preserve"> de 201</w:t>
      </w:r>
      <w:r w:rsidR="008A2E42">
        <w:rPr>
          <w:sz w:val="22"/>
          <w:szCs w:val="22"/>
        </w:rPr>
        <w:t>6</w:t>
      </w:r>
      <w:r w:rsidR="00CA4EE3">
        <w:rPr>
          <w:sz w:val="22"/>
          <w:szCs w:val="22"/>
        </w:rPr>
        <w:t>.</w:t>
      </w:r>
    </w:p>
    <w:p w:rsidR="00E7057E" w:rsidRPr="000A4198" w:rsidRDefault="00E7057E" w:rsidP="00E7057E">
      <w:pPr>
        <w:jc w:val="both"/>
        <w:rPr>
          <w:sz w:val="22"/>
          <w:szCs w:val="22"/>
        </w:rPr>
      </w:pPr>
    </w:p>
    <w:p w:rsidR="00E7057E" w:rsidRPr="000A4198" w:rsidRDefault="00E7057E" w:rsidP="00E7057E">
      <w:pPr>
        <w:jc w:val="both"/>
        <w:rPr>
          <w:sz w:val="22"/>
          <w:szCs w:val="22"/>
        </w:rPr>
      </w:pPr>
      <w:r w:rsidRPr="000A4198">
        <w:rPr>
          <w:sz w:val="22"/>
          <w:szCs w:val="22"/>
        </w:rPr>
        <w:t xml:space="preserve">La fecha límite para la entrega de los artículos aceptados en la versión final y en formato para impresión es el </w:t>
      </w:r>
      <w:r w:rsidR="00BE2843">
        <w:rPr>
          <w:sz w:val="22"/>
          <w:szCs w:val="22"/>
        </w:rPr>
        <w:t>08</w:t>
      </w:r>
      <w:r w:rsidR="00CA4EE3">
        <w:rPr>
          <w:sz w:val="22"/>
          <w:szCs w:val="22"/>
        </w:rPr>
        <w:t xml:space="preserve"> de </w:t>
      </w:r>
      <w:r w:rsidR="00BE2843">
        <w:rPr>
          <w:sz w:val="22"/>
          <w:szCs w:val="22"/>
        </w:rPr>
        <w:t>Enero</w:t>
      </w:r>
      <w:r w:rsidR="008A2E42">
        <w:rPr>
          <w:sz w:val="22"/>
          <w:szCs w:val="22"/>
        </w:rPr>
        <w:t xml:space="preserve"> de 201</w:t>
      </w:r>
      <w:r w:rsidR="00BE2843">
        <w:rPr>
          <w:sz w:val="22"/>
          <w:szCs w:val="22"/>
        </w:rPr>
        <w:t>7</w:t>
      </w:r>
      <w:r w:rsidR="00CA4EE3">
        <w:rPr>
          <w:sz w:val="22"/>
          <w:szCs w:val="22"/>
        </w:rPr>
        <w:t>.</w:t>
      </w:r>
    </w:p>
    <w:p w:rsidR="00E7057E" w:rsidRPr="000A4198" w:rsidRDefault="00E7057E" w:rsidP="00E7057E">
      <w:pPr>
        <w:jc w:val="both"/>
        <w:rPr>
          <w:sz w:val="22"/>
          <w:szCs w:val="22"/>
        </w:rPr>
      </w:pPr>
    </w:p>
    <w:p w:rsidR="00E7057E" w:rsidRDefault="00E7057E" w:rsidP="00E7057E">
      <w:pPr>
        <w:jc w:val="both"/>
        <w:rPr>
          <w:sz w:val="22"/>
          <w:szCs w:val="22"/>
        </w:rPr>
      </w:pPr>
      <w:r w:rsidRPr="000A4198">
        <w:rPr>
          <w:sz w:val="22"/>
          <w:szCs w:val="22"/>
        </w:rPr>
        <w:t xml:space="preserve">Los artículos deberán enviarse en forma electrónica en el formato descrito a continuación, indicando la temática al correo electrónico: </w:t>
      </w:r>
      <w:hyperlink r:id="rId5" w:history="1">
        <w:r w:rsidR="001C605F" w:rsidRPr="005F6549">
          <w:rPr>
            <w:rStyle w:val="Hipervnculo"/>
            <w:sz w:val="22"/>
            <w:szCs w:val="22"/>
          </w:rPr>
          <w:t>editorespacio@ith.mx</w:t>
        </w:r>
      </w:hyperlink>
    </w:p>
    <w:p w:rsidR="00E7057E" w:rsidRPr="000A4198" w:rsidRDefault="00E7057E" w:rsidP="006951E3">
      <w:pPr>
        <w:jc w:val="both"/>
        <w:rPr>
          <w:b/>
          <w:sz w:val="22"/>
          <w:szCs w:val="22"/>
        </w:rPr>
      </w:pPr>
    </w:p>
    <w:p w:rsidR="00125641" w:rsidRPr="00125641" w:rsidRDefault="00125641" w:rsidP="00125641">
      <w:pPr>
        <w:jc w:val="both"/>
        <w:rPr>
          <w:b/>
          <w:sz w:val="22"/>
          <w:szCs w:val="22"/>
        </w:rPr>
      </w:pPr>
      <w:r w:rsidRPr="00125641">
        <w:rPr>
          <w:b/>
          <w:sz w:val="22"/>
          <w:szCs w:val="22"/>
        </w:rPr>
        <w:t>Sobre el formato del manuscrito</w:t>
      </w:r>
    </w:p>
    <w:p w:rsidR="00125641" w:rsidRPr="00125641" w:rsidRDefault="00125641" w:rsidP="00125641">
      <w:pPr>
        <w:numPr>
          <w:ilvl w:val="0"/>
          <w:numId w:val="3"/>
        </w:numPr>
        <w:jc w:val="both"/>
        <w:rPr>
          <w:sz w:val="22"/>
          <w:szCs w:val="22"/>
        </w:rPr>
      </w:pPr>
      <w:r w:rsidRPr="00125641">
        <w:rPr>
          <w:sz w:val="22"/>
          <w:szCs w:val="22"/>
        </w:rPr>
        <w:t xml:space="preserve">Escrito en Word en hoja tamaño carta (21.59 x 27.94 cm) a dos columnas con 1.0 cm de separación y renglones a espaciado sencillo, se usará letra Times New </w:t>
      </w:r>
      <w:proofErr w:type="spellStart"/>
      <w:r w:rsidRPr="00125641">
        <w:rPr>
          <w:sz w:val="22"/>
          <w:szCs w:val="22"/>
        </w:rPr>
        <w:t>Roman</w:t>
      </w:r>
      <w:proofErr w:type="spellEnd"/>
      <w:r w:rsidRPr="00125641">
        <w:rPr>
          <w:sz w:val="22"/>
          <w:szCs w:val="22"/>
        </w:rPr>
        <w:t xml:space="preserve"> tamaño 10, usando mayúsculas y minúsculas y con márgenes de 2.5 cm en todos los lados.  Las páginas no deben ser numeradas.  Se deberá escribir el texto en cuartillas completas, evitando que queden textos cortos en una cuartilla, con el fin de optimizar el espacio.  </w:t>
      </w:r>
    </w:p>
    <w:p w:rsidR="00125641" w:rsidRPr="00125641" w:rsidRDefault="00125641" w:rsidP="00125641">
      <w:pPr>
        <w:numPr>
          <w:ilvl w:val="0"/>
          <w:numId w:val="3"/>
        </w:numPr>
        <w:jc w:val="both"/>
        <w:rPr>
          <w:sz w:val="22"/>
          <w:szCs w:val="22"/>
        </w:rPr>
      </w:pPr>
      <w:r w:rsidRPr="00125641">
        <w:rPr>
          <w:sz w:val="22"/>
          <w:szCs w:val="22"/>
        </w:rPr>
        <w:t xml:space="preserve">Se recomienda que las figuras, gráficas y tablas tengan una calidad mínima de 300 </w:t>
      </w:r>
      <w:proofErr w:type="spellStart"/>
      <w:r w:rsidRPr="00125641">
        <w:rPr>
          <w:sz w:val="22"/>
          <w:szCs w:val="22"/>
        </w:rPr>
        <w:t>ppp</w:t>
      </w:r>
      <w:proofErr w:type="spellEnd"/>
      <w:r w:rsidRPr="00125641">
        <w:rPr>
          <w:sz w:val="22"/>
          <w:szCs w:val="22"/>
        </w:rPr>
        <w:t xml:space="preserve"> y deberán colocarse lo más cercano al lugar donde se mencionan. Todas las figuras y tablas deben numerarse progresivamente e incluir el título en la parte inferior de las mismas en cursiva.</w:t>
      </w:r>
    </w:p>
    <w:p w:rsidR="00125641" w:rsidRPr="00125641" w:rsidRDefault="00125641" w:rsidP="00125641">
      <w:pPr>
        <w:numPr>
          <w:ilvl w:val="0"/>
          <w:numId w:val="3"/>
        </w:numPr>
        <w:jc w:val="both"/>
        <w:rPr>
          <w:sz w:val="22"/>
          <w:szCs w:val="22"/>
        </w:rPr>
      </w:pPr>
      <w:r w:rsidRPr="00125641">
        <w:rPr>
          <w:sz w:val="22"/>
          <w:szCs w:val="22"/>
        </w:rPr>
        <w:t>El artículo debe constar de un máximo de 8 páginas, incluyendo tablas y figuras. En casos excepcionales, se podrá acordar con el Editor una extensión mayor, previo análisis de la relevancia e importancia de dicha ampliación.</w:t>
      </w:r>
    </w:p>
    <w:p w:rsidR="00125641" w:rsidRPr="00125641" w:rsidRDefault="00125641" w:rsidP="00125641">
      <w:pPr>
        <w:numPr>
          <w:ilvl w:val="0"/>
          <w:numId w:val="3"/>
        </w:numPr>
        <w:jc w:val="both"/>
        <w:rPr>
          <w:sz w:val="22"/>
          <w:szCs w:val="22"/>
        </w:rPr>
      </w:pPr>
      <w:r w:rsidRPr="00125641">
        <w:rPr>
          <w:sz w:val="22"/>
          <w:szCs w:val="22"/>
        </w:rPr>
        <w:t>Las expresiones matemáticas deben estar escritas claramente y se debe utilizar el Sistema Internacional de Unidades.</w:t>
      </w:r>
    </w:p>
    <w:p w:rsidR="00125641" w:rsidRDefault="00125641" w:rsidP="00125641">
      <w:pPr>
        <w:numPr>
          <w:ilvl w:val="0"/>
          <w:numId w:val="3"/>
        </w:numPr>
        <w:jc w:val="both"/>
        <w:rPr>
          <w:sz w:val="22"/>
          <w:szCs w:val="22"/>
        </w:rPr>
      </w:pPr>
      <w:r w:rsidRPr="00125641">
        <w:rPr>
          <w:sz w:val="22"/>
          <w:szCs w:val="22"/>
        </w:rPr>
        <w:t>Se deben utilizar cifras arábigas para la identificación y numeración de las secciones, así como para los pies de tablas y/o figuras.</w:t>
      </w:r>
    </w:p>
    <w:p w:rsidR="00F044F8" w:rsidRPr="00CA4EE3" w:rsidRDefault="00F044F8" w:rsidP="00125641">
      <w:pPr>
        <w:numPr>
          <w:ilvl w:val="0"/>
          <w:numId w:val="3"/>
        </w:numPr>
        <w:jc w:val="both"/>
        <w:rPr>
          <w:b/>
          <w:sz w:val="22"/>
          <w:szCs w:val="22"/>
        </w:rPr>
      </w:pPr>
      <w:r w:rsidRPr="00CA4EE3">
        <w:rPr>
          <w:b/>
          <w:sz w:val="22"/>
          <w:szCs w:val="22"/>
        </w:rPr>
        <w:t>Sólo se aceptarán artículos escritos en blanco y negro.</w:t>
      </w:r>
    </w:p>
    <w:p w:rsidR="00F044F8" w:rsidRPr="00125641" w:rsidRDefault="00F044F8" w:rsidP="00F044F8">
      <w:pPr>
        <w:ind w:left="720"/>
        <w:jc w:val="both"/>
        <w:rPr>
          <w:sz w:val="22"/>
          <w:szCs w:val="22"/>
        </w:rPr>
      </w:pPr>
    </w:p>
    <w:p w:rsidR="00125641" w:rsidRPr="00125641" w:rsidRDefault="00125641" w:rsidP="00125641">
      <w:pPr>
        <w:jc w:val="both"/>
        <w:rPr>
          <w:sz w:val="22"/>
          <w:szCs w:val="22"/>
        </w:rPr>
      </w:pPr>
    </w:p>
    <w:p w:rsidR="00125641" w:rsidRPr="00125641" w:rsidRDefault="00125641" w:rsidP="00125641">
      <w:pPr>
        <w:jc w:val="both"/>
        <w:rPr>
          <w:b/>
          <w:sz w:val="22"/>
          <w:szCs w:val="22"/>
        </w:rPr>
      </w:pPr>
      <w:r w:rsidRPr="00125641">
        <w:rPr>
          <w:b/>
          <w:sz w:val="22"/>
          <w:szCs w:val="22"/>
        </w:rPr>
        <w:lastRenderedPageBreak/>
        <w:t>Sobre el contenido del manuscrito</w:t>
      </w:r>
    </w:p>
    <w:p w:rsidR="00125641" w:rsidRPr="00125641" w:rsidRDefault="00125641" w:rsidP="00125641">
      <w:pPr>
        <w:jc w:val="both"/>
        <w:rPr>
          <w:sz w:val="22"/>
          <w:szCs w:val="22"/>
        </w:rPr>
      </w:pPr>
      <w:r w:rsidRPr="00125641">
        <w:rPr>
          <w:sz w:val="22"/>
          <w:szCs w:val="22"/>
        </w:rPr>
        <w:t>Los artículos deberán llevar la siguiente secuencia en su estructura.</w:t>
      </w:r>
    </w:p>
    <w:p w:rsidR="00125641" w:rsidRPr="00125641" w:rsidRDefault="00125641" w:rsidP="00125641">
      <w:pPr>
        <w:numPr>
          <w:ilvl w:val="0"/>
          <w:numId w:val="2"/>
        </w:numPr>
        <w:jc w:val="both"/>
        <w:rPr>
          <w:sz w:val="22"/>
          <w:szCs w:val="22"/>
        </w:rPr>
      </w:pPr>
      <w:r w:rsidRPr="00125641">
        <w:rPr>
          <w:b/>
          <w:sz w:val="22"/>
          <w:szCs w:val="22"/>
        </w:rPr>
        <w:t>Encabezado:</w:t>
      </w:r>
      <w:r w:rsidRPr="00125641">
        <w:rPr>
          <w:sz w:val="22"/>
          <w:szCs w:val="22"/>
        </w:rPr>
        <w:t xml:space="preserve"> Título del artículo en español. Debe ser breve, pero descriptivo del tema. Nombre completo del autor o autores indicando su máximo grado académico. Institución de pertenencia de cada autor sin abreviaturas y empezando por la Institución, pasando por las dependencias y finalizando con el departamento. Correo electrónico, teléfono y dirección postal de cada autor. (Si los correos son de un servidor en común, NO agruparlos. Escribir cada correo de forma separada).</w:t>
      </w:r>
    </w:p>
    <w:p w:rsidR="00125641" w:rsidRPr="00125641" w:rsidRDefault="00125641" w:rsidP="00125641">
      <w:pPr>
        <w:numPr>
          <w:ilvl w:val="0"/>
          <w:numId w:val="4"/>
        </w:numPr>
        <w:jc w:val="both"/>
        <w:rPr>
          <w:sz w:val="22"/>
          <w:szCs w:val="22"/>
        </w:rPr>
      </w:pPr>
      <w:r w:rsidRPr="00125641">
        <w:rPr>
          <w:b/>
          <w:sz w:val="22"/>
          <w:szCs w:val="22"/>
        </w:rPr>
        <w:t>Resumen:</w:t>
      </w:r>
      <w:r w:rsidRPr="00125641">
        <w:rPr>
          <w:sz w:val="22"/>
          <w:szCs w:val="22"/>
        </w:rPr>
        <w:t xml:space="preserve"> Escrito en español y de extensión máxima de 300 palabras. Lista de 4 a 6 palabras en español, las cuales serán utilizadas para facilitar la localización del artículo en índices.</w:t>
      </w:r>
    </w:p>
    <w:p w:rsidR="00125641" w:rsidRPr="00125641" w:rsidRDefault="00125641" w:rsidP="00125641">
      <w:pPr>
        <w:numPr>
          <w:ilvl w:val="0"/>
          <w:numId w:val="4"/>
        </w:numPr>
        <w:jc w:val="both"/>
        <w:rPr>
          <w:sz w:val="22"/>
          <w:szCs w:val="22"/>
        </w:rPr>
      </w:pPr>
      <w:r w:rsidRPr="00125641">
        <w:rPr>
          <w:b/>
          <w:sz w:val="22"/>
          <w:szCs w:val="22"/>
        </w:rPr>
        <w:t>Introducción:</w:t>
      </w:r>
      <w:r w:rsidRPr="00125641">
        <w:rPr>
          <w:sz w:val="22"/>
          <w:szCs w:val="22"/>
        </w:rPr>
        <w:t xml:space="preserve"> Se describen los objetivos y fundamentos del trabajo. Esta sección no contiene datos experimentales o de las pruebas ni las conclusiones de la investigación.</w:t>
      </w:r>
    </w:p>
    <w:p w:rsidR="00125641" w:rsidRPr="00125641" w:rsidRDefault="00125641" w:rsidP="00125641">
      <w:pPr>
        <w:numPr>
          <w:ilvl w:val="0"/>
          <w:numId w:val="5"/>
        </w:numPr>
        <w:jc w:val="both"/>
        <w:rPr>
          <w:sz w:val="22"/>
          <w:szCs w:val="22"/>
        </w:rPr>
      </w:pPr>
      <w:r w:rsidRPr="00125641">
        <w:rPr>
          <w:b/>
          <w:sz w:val="22"/>
          <w:szCs w:val="22"/>
        </w:rPr>
        <w:t>Desarrollo:</w:t>
      </w:r>
      <w:r w:rsidRPr="00125641">
        <w:rPr>
          <w:sz w:val="22"/>
          <w:szCs w:val="22"/>
        </w:rPr>
        <w:t xml:space="preserve"> Se debe describir claramente los métodos y las pruebas realizadas y de ser posible realizar una comparación sobre ventajas, desventajas y limitaciones respecto a otros métodos existentes. Se deben incluir los cálculos y/o modelos matemáticos que sustenten la investigación propuesta. Para todas las siglas utilizadas, deberá aclararse su significado desde su primera aparición en el trabajo. Evitar el uso de nombres comerciales ni el lugar de la institución o dependencia donde fue realizada la investigación, salvo que sean estrictamente necesarios para la explicación de la misma.</w:t>
      </w:r>
    </w:p>
    <w:p w:rsidR="00125641" w:rsidRPr="00125641" w:rsidRDefault="00125641" w:rsidP="00125641">
      <w:pPr>
        <w:numPr>
          <w:ilvl w:val="0"/>
          <w:numId w:val="6"/>
        </w:numPr>
        <w:jc w:val="both"/>
        <w:rPr>
          <w:sz w:val="22"/>
          <w:szCs w:val="22"/>
        </w:rPr>
      </w:pPr>
      <w:r w:rsidRPr="00125641">
        <w:rPr>
          <w:b/>
          <w:sz w:val="22"/>
          <w:szCs w:val="22"/>
        </w:rPr>
        <w:t>Discusión y análisis de resultados:</w:t>
      </w:r>
      <w:r w:rsidRPr="00125641">
        <w:rPr>
          <w:sz w:val="22"/>
          <w:szCs w:val="22"/>
        </w:rPr>
        <w:t xml:space="preserve"> Se presentarán con una secuencia lógica procurando resaltar las observaciones importantes. Se describirán los resultados de las pruebas sin interpretar o hacer juicios de valor.</w:t>
      </w:r>
    </w:p>
    <w:p w:rsidR="00125641" w:rsidRPr="00125641" w:rsidRDefault="00125641" w:rsidP="00125641">
      <w:pPr>
        <w:numPr>
          <w:ilvl w:val="0"/>
          <w:numId w:val="7"/>
        </w:numPr>
        <w:jc w:val="both"/>
        <w:rPr>
          <w:sz w:val="22"/>
          <w:szCs w:val="22"/>
        </w:rPr>
      </w:pPr>
      <w:r w:rsidRPr="00125641">
        <w:rPr>
          <w:b/>
          <w:sz w:val="22"/>
          <w:szCs w:val="22"/>
        </w:rPr>
        <w:t>Conclusiones:</w:t>
      </w:r>
      <w:r w:rsidRPr="00125641">
        <w:rPr>
          <w:sz w:val="22"/>
          <w:szCs w:val="22"/>
        </w:rPr>
        <w:t xml:space="preserve"> Además de las conclusiones derivadas de la investigación, se pueden incluir datos para una posible investigación futura.</w:t>
      </w:r>
    </w:p>
    <w:p w:rsidR="00125641" w:rsidRDefault="000859DC" w:rsidP="00125641">
      <w:pPr>
        <w:numPr>
          <w:ilvl w:val="0"/>
          <w:numId w:val="8"/>
        </w:numPr>
        <w:jc w:val="both"/>
        <w:rPr>
          <w:sz w:val="22"/>
          <w:szCs w:val="22"/>
        </w:rPr>
      </w:pPr>
      <w:r>
        <w:rPr>
          <w:b/>
          <w:sz w:val="22"/>
          <w:szCs w:val="22"/>
        </w:rPr>
        <w:t>Referencias</w:t>
      </w:r>
      <w:r w:rsidR="00125641" w:rsidRPr="00125641">
        <w:rPr>
          <w:b/>
          <w:sz w:val="22"/>
          <w:szCs w:val="22"/>
        </w:rPr>
        <w:t>:</w:t>
      </w:r>
      <w:r w:rsidR="00125641" w:rsidRPr="00125641">
        <w:rPr>
          <w:sz w:val="22"/>
          <w:szCs w:val="22"/>
        </w:rPr>
        <w:t xml:space="preserve"> En el caso de incluir como bibliografía a trabajos aceptados pero aún sin publicar, se debe indicar el nombre de la revista, y la expresión “en prensa”. </w:t>
      </w:r>
      <w:r w:rsidR="00125641">
        <w:rPr>
          <w:sz w:val="22"/>
          <w:szCs w:val="22"/>
        </w:rPr>
        <w:t>Deberán listarse solamente las referencias incluidas en el texto.  Éstas se regirán de acuerdo a las normas internacionales, se colocarán al final del texto y estarán ordenadas según su aparición en el mismo.  El número de la referencia se anotará inmediatamente después de que se cite, poniendo el número entre corchetes.</w:t>
      </w:r>
      <w:r>
        <w:rPr>
          <w:sz w:val="22"/>
          <w:szCs w:val="22"/>
        </w:rPr>
        <w:t xml:space="preserve"> Ejemplos de referencias: [1] libro, [2] capítulo de libro, [3] publicación periódica, [4] congreso</w:t>
      </w:r>
      <w:r w:rsidR="00CF02E1">
        <w:rPr>
          <w:sz w:val="22"/>
          <w:szCs w:val="22"/>
        </w:rPr>
        <w:t xml:space="preserve"> y [</w:t>
      </w:r>
      <w:r w:rsidR="00B224BD">
        <w:rPr>
          <w:sz w:val="22"/>
          <w:szCs w:val="22"/>
        </w:rPr>
        <w:t>5</w:t>
      </w:r>
      <w:r w:rsidR="00CF02E1">
        <w:rPr>
          <w:sz w:val="22"/>
          <w:szCs w:val="22"/>
        </w:rPr>
        <w:t>] documento de internet.</w:t>
      </w:r>
    </w:p>
    <w:p w:rsidR="00B224BD" w:rsidRDefault="00B224BD" w:rsidP="00B224BD">
      <w:pPr>
        <w:ind w:left="360"/>
        <w:jc w:val="both"/>
        <w:rPr>
          <w:sz w:val="22"/>
          <w:szCs w:val="22"/>
        </w:rPr>
      </w:pPr>
    </w:p>
    <w:p w:rsidR="00ED2F51" w:rsidRDefault="00CF02E1" w:rsidP="00125641">
      <w:pPr>
        <w:ind w:left="360"/>
        <w:jc w:val="both"/>
        <w:rPr>
          <w:sz w:val="22"/>
          <w:szCs w:val="22"/>
        </w:rPr>
      </w:pPr>
      <w:r w:rsidRPr="00CF02E1">
        <w:rPr>
          <w:sz w:val="22"/>
          <w:szCs w:val="22"/>
        </w:rPr>
        <w:t xml:space="preserve">[1] </w:t>
      </w:r>
      <w:r>
        <w:rPr>
          <w:sz w:val="22"/>
          <w:szCs w:val="22"/>
        </w:rPr>
        <w:t>Date,</w:t>
      </w:r>
      <w:r w:rsidRPr="00CF02E1">
        <w:rPr>
          <w:sz w:val="22"/>
          <w:szCs w:val="22"/>
        </w:rPr>
        <w:t xml:space="preserve"> </w:t>
      </w:r>
      <w:r>
        <w:rPr>
          <w:sz w:val="22"/>
          <w:szCs w:val="22"/>
        </w:rPr>
        <w:t>C.</w:t>
      </w:r>
      <w:r w:rsidRPr="00CF02E1">
        <w:rPr>
          <w:sz w:val="22"/>
          <w:szCs w:val="22"/>
        </w:rPr>
        <w:t>J.</w:t>
      </w:r>
      <w:r>
        <w:rPr>
          <w:sz w:val="22"/>
          <w:szCs w:val="22"/>
        </w:rPr>
        <w:t xml:space="preserve">, (2001), </w:t>
      </w:r>
      <w:r w:rsidRPr="00CF02E1">
        <w:rPr>
          <w:i/>
          <w:sz w:val="22"/>
          <w:szCs w:val="22"/>
        </w:rPr>
        <w:t>Introducción a los Sistemas de Bases</w:t>
      </w:r>
      <w:r>
        <w:rPr>
          <w:i/>
          <w:sz w:val="22"/>
          <w:szCs w:val="22"/>
        </w:rPr>
        <w:t xml:space="preserve"> de Datos,</w:t>
      </w:r>
      <w:r>
        <w:rPr>
          <w:sz w:val="22"/>
          <w:szCs w:val="22"/>
        </w:rPr>
        <w:t xml:space="preserve"> Pearson Educación</w:t>
      </w:r>
    </w:p>
    <w:p w:rsidR="00125641" w:rsidRDefault="00ED2F51" w:rsidP="00125641">
      <w:pPr>
        <w:ind w:left="360"/>
        <w:jc w:val="both"/>
        <w:rPr>
          <w:sz w:val="22"/>
          <w:szCs w:val="22"/>
        </w:rPr>
      </w:pPr>
      <w:r>
        <w:rPr>
          <w:sz w:val="22"/>
          <w:szCs w:val="22"/>
        </w:rPr>
        <w:t xml:space="preserve">  </w:t>
      </w:r>
      <w:r w:rsidR="00CF02E1">
        <w:rPr>
          <w:sz w:val="22"/>
          <w:szCs w:val="22"/>
        </w:rPr>
        <w:t xml:space="preserve"> </w:t>
      </w:r>
      <w:r>
        <w:rPr>
          <w:sz w:val="22"/>
          <w:szCs w:val="22"/>
        </w:rPr>
        <w:t xml:space="preserve"> </w:t>
      </w:r>
      <w:proofErr w:type="gramStart"/>
      <w:r w:rsidR="00CF02E1">
        <w:rPr>
          <w:sz w:val="22"/>
          <w:szCs w:val="22"/>
        </w:rPr>
        <w:t>de</w:t>
      </w:r>
      <w:proofErr w:type="gramEnd"/>
      <w:r w:rsidR="00CF02E1">
        <w:rPr>
          <w:sz w:val="22"/>
          <w:szCs w:val="22"/>
        </w:rPr>
        <w:t xml:space="preserve"> México, S. A., México</w:t>
      </w:r>
      <w:r>
        <w:rPr>
          <w:sz w:val="22"/>
          <w:szCs w:val="22"/>
        </w:rPr>
        <w:t>.</w:t>
      </w:r>
    </w:p>
    <w:p w:rsidR="00ED2F51" w:rsidRDefault="00ED2F51" w:rsidP="00125641">
      <w:pPr>
        <w:ind w:left="360"/>
        <w:jc w:val="both"/>
        <w:rPr>
          <w:sz w:val="22"/>
          <w:szCs w:val="22"/>
        </w:rPr>
      </w:pPr>
      <w:r w:rsidRPr="00ED2F51">
        <w:rPr>
          <w:sz w:val="22"/>
          <w:szCs w:val="22"/>
        </w:rPr>
        <w:t xml:space="preserve">[2] </w:t>
      </w:r>
      <w:proofErr w:type="spellStart"/>
      <w:r w:rsidRPr="00ED2F51">
        <w:rPr>
          <w:sz w:val="22"/>
          <w:szCs w:val="22"/>
        </w:rPr>
        <w:t>Silberschatz</w:t>
      </w:r>
      <w:proofErr w:type="spellEnd"/>
      <w:r w:rsidRPr="00ED2F51">
        <w:rPr>
          <w:sz w:val="22"/>
          <w:szCs w:val="22"/>
        </w:rPr>
        <w:t xml:space="preserve">, A., </w:t>
      </w:r>
      <w:proofErr w:type="spellStart"/>
      <w:r w:rsidRPr="00ED2F51">
        <w:rPr>
          <w:sz w:val="22"/>
          <w:szCs w:val="22"/>
        </w:rPr>
        <w:t>Korth</w:t>
      </w:r>
      <w:proofErr w:type="spellEnd"/>
      <w:r w:rsidRPr="00ED2F51">
        <w:rPr>
          <w:sz w:val="22"/>
          <w:szCs w:val="22"/>
        </w:rPr>
        <w:t xml:space="preserve">, H.F. y </w:t>
      </w:r>
      <w:proofErr w:type="spellStart"/>
      <w:r w:rsidRPr="00ED2F51">
        <w:rPr>
          <w:sz w:val="22"/>
          <w:szCs w:val="22"/>
        </w:rPr>
        <w:t>Sudarshan</w:t>
      </w:r>
      <w:proofErr w:type="spellEnd"/>
      <w:r w:rsidRPr="00ED2F51">
        <w:rPr>
          <w:sz w:val="22"/>
          <w:szCs w:val="22"/>
        </w:rPr>
        <w:t>, S., (200</w:t>
      </w:r>
      <w:r>
        <w:rPr>
          <w:sz w:val="22"/>
          <w:szCs w:val="22"/>
        </w:rPr>
        <w:t>7</w:t>
      </w:r>
      <w:r w:rsidRPr="00ED2F51">
        <w:rPr>
          <w:sz w:val="22"/>
          <w:szCs w:val="22"/>
        </w:rPr>
        <w:t>), “Almacenamiento y estructuras</w:t>
      </w:r>
    </w:p>
    <w:p w:rsidR="00ED2F51" w:rsidRDefault="00ED2F51" w:rsidP="00125641">
      <w:pPr>
        <w:ind w:left="360"/>
        <w:jc w:val="both"/>
        <w:rPr>
          <w:sz w:val="22"/>
          <w:szCs w:val="22"/>
        </w:rPr>
      </w:pPr>
      <w:r>
        <w:rPr>
          <w:sz w:val="22"/>
          <w:szCs w:val="22"/>
        </w:rPr>
        <w:t xml:space="preserve">    </w:t>
      </w:r>
      <w:r w:rsidRPr="00ED2F51">
        <w:rPr>
          <w:sz w:val="22"/>
          <w:szCs w:val="22"/>
        </w:rPr>
        <w:t xml:space="preserve"> </w:t>
      </w:r>
      <w:proofErr w:type="gramStart"/>
      <w:r w:rsidRPr="00ED2F51">
        <w:rPr>
          <w:sz w:val="22"/>
          <w:szCs w:val="22"/>
        </w:rPr>
        <w:t>de</w:t>
      </w:r>
      <w:proofErr w:type="gramEnd"/>
      <w:r w:rsidRPr="00ED2F51">
        <w:rPr>
          <w:sz w:val="22"/>
          <w:szCs w:val="22"/>
        </w:rPr>
        <w:t xml:space="preserve"> archivos” en </w:t>
      </w:r>
      <w:r w:rsidRPr="00ED2F51">
        <w:rPr>
          <w:i/>
          <w:sz w:val="22"/>
          <w:szCs w:val="22"/>
        </w:rPr>
        <w:t xml:space="preserve">Fundamentos de diseño de bases de datos, </w:t>
      </w:r>
      <w:r w:rsidRPr="00ED2F51">
        <w:rPr>
          <w:sz w:val="22"/>
          <w:szCs w:val="22"/>
        </w:rPr>
        <w:t xml:space="preserve"> </w:t>
      </w:r>
      <w:r>
        <w:rPr>
          <w:sz w:val="22"/>
          <w:szCs w:val="22"/>
        </w:rPr>
        <w:t>McGraw-Hill (España), p.</w:t>
      </w:r>
    </w:p>
    <w:p w:rsidR="00ED2F51" w:rsidRDefault="00ED2F51" w:rsidP="00125641">
      <w:pPr>
        <w:ind w:left="360"/>
        <w:jc w:val="both"/>
        <w:rPr>
          <w:sz w:val="22"/>
          <w:szCs w:val="22"/>
        </w:rPr>
      </w:pPr>
      <w:r>
        <w:rPr>
          <w:sz w:val="22"/>
          <w:szCs w:val="22"/>
        </w:rPr>
        <w:t xml:space="preserve">    355-386.</w:t>
      </w:r>
    </w:p>
    <w:p w:rsidR="00ED2F51" w:rsidRDefault="00ED2F51" w:rsidP="00125641">
      <w:pPr>
        <w:ind w:left="360"/>
        <w:jc w:val="both"/>
        <w:rPr>
          <w:sz w:val="22"/>
          <w:szCs w:val="22"/>
        </w:rPr>
      </w:pPr>
      <w:r>
        <w:rPr>
          <w:sz w:val="22"/>
          <w:szCs w:val="22"/>
        </w:rPr>
        <w:t xml:space="preserve">[3] </w:t>
      </w:r>
      <w:proofErr w:type="spellStart"/>
      <w:r>
        <w:rPr>
          <w:sz w:val="22"/>
          <w:szCs w:val="22"/>
        </w:rPr>
        <w:t>Cholen</w:t>
      </w:r>
      <w:proofErr w:type="spellEnd"/>
      <w:r>
        <w:rPr>
          <w:sz w:val="22"/>
          <w:szCs w:val="22"/>
        </w:rPr>
        <w:t xml:space="preserve">, S., (2000), </w:t>
      </w:r>
      <w:r>
        <w:rPr>
          <w:i/>
          <w:sz w:val="22"/>
          <w:szCs w:val="22"/>
        </w:rPr>
        <w:t xml:space="preserve">Rev. Discusiones, </w:t>
      </w:r>
      <w:r>
        <w:rPr>
          <w:sz w:val="22"/>
          <w:szCs w:val="22"/>
        </w:rPr>
        <w:t xml:space="preserve">volumen </w:t>
      </w:r>
      <w:r w:rsidR="00A77CFE">
        <w:rPr>
          <w:sz w:val="22"/>
          <w:szCs w:val="22"/>
        </w:rPr>
        <w:t>6</w:t>
      </w:r>
      <w:r>
        <w:rPr>
          <w:sz w:val="22"/>
          <w:szCs w:val="22"/>
        </w:rPr>
        <w:t xml:space="preserve">, No. </w:t>
      </w:r>
      <w:r w:rsidR="00A77CFE">
        <w:rPr>
          <w:sz w:val="22"/>
          <w:szCs w:val="22"/>
        </w:rPr>
        <w:t>2</w:t>
      </w:r>
      <w:r>
        <w:rPr>
          <w:sz w:val="22"/>
          <w:szCs w:val="22"/>
        </w:rPr>
        <w:t>, p. 10-15.</w:t>
      </w:r>
    </w:p>
    <w:p w:rsidR="00B224BD" w:rsidRDefault="00B224BD" w:rsidP="00B224BD">
      <w:pPr>
        <w:ind w:left="360"/>
        <w:jc w:val="both"/>
        <w:rPr>
          <w:sz w:val="22"/>
          <w:szCs w:val="22"/>
        </w:rPr>
      </w:pPr>
      <w:r>
        <w:rPr>
          <w:sz w:val="22"/>
          <w:szCs w:val="22"/>
        </w:rPr>
        <w:t>[4]</w:t>
      </w:r>
      <w:r w:rsidR="00F532F9">
        <w:rPr>
          <w:sz w:val="22"/>
          <w:szCs w:val="22"/>
        </w:rPr>
        <w:t xml:space="preserve"> Díaz, T.H.</w:t>
      </w:r>
      <w:r>
        <w:rPr>
          <w:sz w:val="22"/>
          <w:szCs w:val="22"/>
        </w:rPr>
        <w:t xml:space="preserve"> y Serna, M.T., (2011), “Ruta óptima de recorrido de un sistema de transporte </w:t>
      </w:r>
    </w:p>
    <w:p w:rsidR="00B224BD" w:rsidRDefault="00B224BD" w:rsidP="00125641">
      <w:pPr>
        <w:ind w:left="360"/>
        <w:jc w:val="both"/>
        <w:rPr>
          <w:i/>
          <w:sz w:val="22"/>
          <w:szCs w:val="22"/>
        </w:rPr>
      </w:pPr>
      <w:r>
        <w:rPr>
          <w:sz w:val="22"/>
          <w:szCs w:val="22"/>
        </w:rPr>
        <w:t xml:space="preserve">     </w:t>
      </w:r>
      <w:proofErr w:type="gramStart"/>
      <w:r>
        <w:rPr>
          <w:sz w:val="22"/>
          <w:szCs w:val="22"/>
        </w:rPr>
        <w:t>utilizando</w:t>
      </w:r>
      <w:proofErr w:type="gramEnd"/>
      <w:r>
        <w:rPr>
          <w:sz w:val="22"/>
          <w:szCs w:val="22"/>
        </w:rPr>
        <w:t xml:space="preserve"> un SIG”, </w:t>
      </w:r>
      <w:r>
        <w:rPr>
          <w:i/>
          <w:sz w:val="22"/>
          <w:szCs w:val="22"/>
        </w:rPr>
        <w:t>I Congreso Internacional de Electrónica, Instrumentación y</w:t>
      </w:r>
    </w:p>
    <w:p w:rsidR="00ED2F51" w:rsidRDefault="00B224BD" w:rsidP="00125641">
      <w:pPr>
        <w:ind w:left="360"/>
        <w:jc w:val="both"/>
        <w:rPr>
          <w:sz w:val="22"/>
          <w:szCs w:val="22"/>
        </w:rPr>
      </w:pPr>
      <w:r>
        <w:rPr>
          <w:i/>
          <w:sz w:val="22"/>
          <w:szCs w:val="22"/>
        </w:rPr>
        <w:t xml:space="preserve">    Computación, </w:t>
      </w:r>
      <w:r>
        <w:rPr>
          <w:sz w:val="22"/>
          <w:szCs w:val="22"/>
        </w:rPr>
        <w:t>Minatitlán, Veracruz, (22 al 24 de Junio de 2011), p. 6-10.</w:t>
      </w:r>
    </w:p>
    <w:p w:rsidR="00B224BD" w:rsidRPr="00F532F9" w:rsidRDefault="00B224BD" w:rsidP="00125641">
      <w:pPr>
        <w:ind w:left="360"/>
        <w:jc w:val="both"/>
        <w:rPr>
          <w:sz w:val="22"/>
          <w:szCs w:val="22"/>
          <w:lang w:val="en-US"/>
        </w:rPr>
      </w:pPr>
      <w:r w:rsidRPr="00F532F9">
        <w:rPr>
          <w:sz w:val="22"/>
          <w:szCs w:val="22"/>
          <w:lang w:val="en-US"/>
        </w:rPr>
        <w:t xml:space="preserve">[5] </w:t>
      </w:r>
      <w:proofErr w:type="spellStart"/>
      <w:r w:rsidRPr="00F532F9">
        <w:rPr>
          <w:sz w:val="22"/>
          <w:szCs w:val="22"/>
          <w:lang w:val="en-US"/>
        </w:rPr>
        <w:t>Bérard</w:t>
      </w:r>
      <w:proofErr w:type="spellEnd"/>
      <w:r w:rsidRPr="00F532F9">
        <w:rPr>
          <w:sz w:val="22"/>
          <w:szCs w:val="22"/>
          <w:lang w:val="en-US"/>
        </w:rPr>
        <w:t>, E.V., “A comparison of Ob</w:t>
      </w:r>
      <w:r w:rsidR="00F532F9" w:rsidRPr="00F532F9">
        <w:rPr>
          <w:sz w:val="22"/>
          <w:szCs w:val="22"/>
          <w:lang w:val="en-US"/>
        </w:rPr>
        <w:t>j</w:t>
      </w:r>
      <w:r w:rsidRPr="00F532F9">
        <w:rPr>
          <w:sz w:val="22"/>
          <w:szCs w:val="22"/>
          <w:lang w:val="en-US"/>
        </w:rPr>
        <w:t xml:space="preserve">ect-Oriented Methodologies”, </w:t>
      </w:r>
      <w:hyperlink r:id="rId6" w:history="1">
        <w:r w:rsidRPr="00F532F9">
          <w:rPr>
            <w:rStyle w:val="Hipervnculo"/>
            <w:sz w:val="22"/>
            <w:szCs w:val="22"/>
            <w:lang w:val="en-US"/>
          </w:rPr>
          <w:t>http://www.toa.com</w:t>
        </w:r>
      </w:hyperlink>
      <w:r w:rsidRPr="00F532F9">
        <w:rPr>
          <w:sz w:val="22"/>
          <w:szCs w:val="22"/>
          <w:lang w:val="en-US"/>
        </w:rPr>
        <w:t>,</w:t>
      </w:r>
    </w:p>
    <w:p w:rsidR="00B224BD" w:rsidRDefault="00B224BD" w:rsidP="00125641">
      <w:pPr>
        <w:ind w:left="360"/>
        <w:jc w:val="both"/>
        <w:rPr>
          <w:sz w:val="22"/>
          <w:szCs w:val="22"/>
        </w:rPr>
      </w:pPr>
      <w:r w:rsidRPr="00F532F9">
        <w:rPr>
          <w:sz w:val="22"/>
          <w:szCs w:val="22"/>
          <w:lang w:val="en-US"/>
        </w:rPr>
        <w:t xml:space="preserve">    </w:t>
      </w:r>
      <w:r>
        <w:rPr>
          <w:sz w:val="22"/>
          <w:szCs w:val="22"/>
        </w:rPr>
        <w:t>(</w:t>
      </w:r>
      <w:proofErr w:type="gramStart"/>
      <w:r>
        <w:rPr>
          <w:sz w:val="22"/>
          <w:szCs w:val="22"/>
        </w:rPr>
        <w:t>visitado</w:t>
      </w:r>
      <w:proofErr w:type="gramEnd"/>
      <w:r>
        <w:rPr>
          <w:sz w:val="22"/>
          <w:szCs w:val="22"/>
        </w:rPr>
        <w:t xml:space="preserve"> el 15 de enero de 2009).</w:t>
      </w:r>
    </w:p>
    <w:p w:rsidR="00B224BD" w:rsidRPr="00B224BD" w:rsidRDefault="00B224BD" w:rsidP="00125641">
      <w:pPr>
        <w:ind w:left="360"/>
        <w:jc w:val="both"/>
        <w:rPr>
          <w:sz w:val="22"/>
          <w:szCs w:val="22"/>
        </w:rPr>
      </w:pPr>
    </w:p>
    <w:p w:rsidR="00125641" w:rsidRPr="00125641" w:rsidRDefault="00125641" w:rsidP="00125641">
      <w:pPr>
        <w:jc w:val="both"/>
        <w:rPr>
          <w:sz w:val="22"/>
          <w:szCs w:val="22"/>
        </w:rPr>
      </w:pPr>
      <w:r w:rsidRPr="00125641">
        <w:rPr>
          <w:sz w:val="22"/>
          <w:szCs w:val="22"/>
        </w:rPr>
        <w:t>En cualquier momento del proceso de arbitraje, el Editor podrá solicitar a los autores el envío del archivo electrónico o del escaneo de cualquier material citado en el artículo.</w:t>
      </w:r>
    </w:p>
    <w:p w:rsidR="006951E3" w:rsidRPr="000A4198" w:rsidRDefault="006951E3" w:rsidP="00F57702">
      <w:pPr>
        <w:ind w:left="540" w:hanging="180"/>
        <w:jc w:val="both"/>
        <w:rPr>
          <w:sz w:val="22"/>
          <w:szCs w:val="22"/>
        </w:rPr>
      </w:pPr>
    </w:p>
    <w:p w:rsidR="006951E3" w:rsidRDefault="006951E3" w:rsidP="006951E3">
      <w:pPr>
        <w:jc w:val="both"/>
        <w:rPr>
          <w:sz w:val="22"/>
          <w:szCs w:val="22"/>
        </w:rPr>
      </w:pPr>
    </w:p>
    <w:p w:rsidR="000A4198" w:rsidRDefault="000A4198" w:rsidP="006951E3">
      <w:pPr>
        <w:jc w:val="both"/>
        <w:rPr>
          <w:sz w:val="22"/>
          <w:szCs w:val="22"/>
        </w:rPr>
      </w:pPr>
    </w:p>
    <w:p w:rsidR="000A4198" w:rsidRPr="000A4198" w:rsidRDefault="000A4198" w:rsidP="006951E3">
      <w:pPr>
        <w:jc w:val="both"/>
        <w:rPr>
          <w:sz w:val="22"/>
          <w:szCs w:val="22"/>
        </w:rPr>
      </w:pPr>
    </w:p>
    <w:p w:rsidR="00E7057E" w:rsidRPr="000A4198" w:rsidRDefault="00E7057E" w:rsidP="006951E3">
      <w:pPr>
        <w:jc w:val="both"/>
        <w:rPr>
          <w:sz w:val="22"/>
          <w:szCs w:val="22"/>
        </w:rPr>
      </w:pPr>
      <w:r w:rsidRPr="000A4198">
        <w:rPr>
          <w:sz w:val="22"/>
          <w:szCs w:val="22"/>
        </w:rPr>
        <w:t>Atentamente</w:t>
      </w:r>
    </w:p>
    <w:p w:rsidR="00E7057E" w:rsidRPr="000A4198" w:rsidRDefault="00E7057E" w:rsidP="006951E3">
      <w:pPr>
        <w:jc w:val="both"/>
        <w:rPr>
          <w:sz w:val="22"/>
          <w:szCs w:val="22"/>
        </w:rPr>
      </w:pPr>
      <w:r w:rsidRPr="000A4198">
        <w:rPr>
          <w:sz w:val="22"/>
          <w:szCs w:val="22"/>
        </w:rPr>
        <w:t>Dra. María Trinidad Serna Encinas</w:t>
      </w:r>
    </w:p>
    <w:p w:rsidR="00E7057E" w:rsidRPr="000A4198" w:rsidRDefault="007939ED" w:rsidP="006951E3">
      <w:pPr>
        <w:jc w:val="both"/>
        <w:rPr>
          <w:sz w:val="22"/>
          <w:szCs w:val="22"/>
        </w:rPr>
      </w:pPr>
      <w:r>
        <w:rPr>
          <w:sz w:val="22"/>
          <w:szCs w:val="22"/>
        </w:rPr>
        <w:t>Editora Espacio</w:t>
      </w:r>
      <w:r w:rsidR="00E7057E" w:rsidRPr="000A4198">
        <w:rPr>
          <w:sz w:val="22"/>
          <w:szCs w:val="22"/>
        </w:rPr>
        <w:t xml:space="preserve"> ITH</w:t>
      </w:r>
    </w:p>
    <w:sectPr w:rsidR="00E7057E" w:rsidRPr="000A4198" w:rsidSect="009658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6C7"/>
    <w:multiLevelType w:val="hybridMultilevel"/>
    <w:tmpl w:val="19AE8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AD354CB"/>
    <w:multiLevelType w:val="hybridMultilevel"/>
    <w:tmpl w:val="803CEA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5242199"/>
    <w:multiLevelType w:val="hybridMultilevel"/>
    <w:tmpl w:val="8A74F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729301F"/>
    <w:multiLevelType w:val="hybridMultilevel"/>
    <w:tmpl w:val="9D86A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C558CA"/>
    <w:multiLevelType w:val="hybridMultilevel"/>
    <w:tmpl w:val="C38665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4637779"/>
    <w:multiLevelType w:val="hybridMultilevel"/>
    <w:tmpl w:val="58BC9FA8"/>
    <w:lvl w:ilvl="0" w:tplc="B4FA81C8">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E207D"/>
    <w:multiLevelType w:val="hybridMultilevel"/>
    <w:tmpl w:val="AE80D4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CE675F6"/>
    <w:multiLevelType w:val="hybridMultilevel"/>
    <w:tmpl w:val="FFB2DD86"/>
    <w:lvl w:ilvl="0" w:tplc="0C0A0001">
      <w:start w:val="1"/>
      <w:numFmt w:val="bullet"/>
      <w:lvlText w:val=""/>
      <w:lvlJc w:val="left"/>
      <w:pPr>
        <w:ind w:left="360" w:hanging="360"/>
      </w:pPr>
      <w:rPr>
        <w:rFonts w:ascii="Symbol" w:hAnsi="Symbol" w:hint="default"/>
      </w:rPr>
    </w:lvl>
    <w:lvl w:ilvl="1" w:tplc="67E08B72">
      <w:start w:val="1"/>
      <w:numFmt w:val="bullet"/>
      <w:lvlText w:val="•"/>
      <w:lvlJc w:val="left"/>
      <w:pPr>
        <w:ind w:left="1080" w:hanging="36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E3"/>
    <w:rsid w:val="000859DC"/>
    <w:rsid w:val="000A4198"/>
    <w:rsid w:val="000F3F87"/>
    <w:rsid w:val="00110691"/>
    <w:rsid w:val="00121C15"/>
    <w:rsid w:val="00125214"/>
    <w:rsid w:val="00125641"/>
    <w:rsid w:val="001C605F"/>
    <w:rsid w:val="001E2DF1"/>
    <w:rsid w:val="00206B74"/>
    <w:rsid w:val="00263450"/>
    <w:rsid w:val="002C7C14"/>
    <w:rsid w:val="002E71C1"/>
    <w:rsid w:val="002E71FC"/>
    <w:rsid w:val="00356432"/>
    <w:rsid w:val="003D4FF1"/>
    <w:rsid w:val="004426BC"/>
    <w:rsid w:val="0053194C"/>
    <w:rsid w:val="005A1C25"/>
    <w:rsid w:val="006023C8"/>
    <w:rsid w:val="00693858"/>
    <w:rsid w:val="006951E3"/>
    <w:rsid w:val="007939ED"/>
    <w:rsid w:val="007A3264"/>
    <w:rsid w:val="008050EA"/>
    <w:rsid w:val="008A2E42"/>
    <w:rsid w:val="008F7D15"/>
    <w:rsid w:val="0093494D"/>
    <w:rsid w:val="009473B2"/>
    <w:rsid w:val="009658BC"/>
    <w:rsid w:val="009C56D2"/>
    <w:rsid w:val="00A61800"/>
    <w:rsid w:val="00A77CFE"/>
    <w:rsid w:val="00AB4812"/>
    <w:rsid w:val="00AD4BDE"/>
    <w:rsid w:val="00B029EB"/>
    <w:rsid w:val="00B1699B"/>
    <w:rsid w:val="00B224BD"/>
    <w:rsid w:val="00BE2843"/>
    <w:rsid w:val="00CA4EE3"/>
    <w:rsid w:val="00CF02E1"/>
    <w:rsid w:val="00D519CF"/>
    <w:rsid w:val="00DB6FDC"/>
    <w:rsid w:val="00E7057E"/>
    <w:rsid w:val="00ED2F51"/>
    <w:rsid w:val="00F044F8"/>
    <w:rsid w:val="00F532F9"/>
    <w:rsid w:val="00F57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7D3F61-F741-46C7-8FD7-7DA64E20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B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22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a.com" TargetMode="External"/><Relationship Id="rId5" Type="http://schemas.openxmlformats.org/officeDocument/2006/relationships/hyperlink" Target="mailto:editorespacio@ith.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Sobre el formato del manuscrito</vt:lpstr>
    </vt:vector>
  </TitlesOfParts>
  <Company>ITH</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el formato del manuscrito</dc:title>
  <dc:creator>Usuario</dc:creator>
  <cp:lastModifiedBy>Trini</cp:lastModifiedBy>
  <cp:revision>2</cp:revision>
  <cp:lastPrinted>2015-01-14T18:31:00Z</cp:lastPrinted>
  <dcterms:created xsi:type="dcterms:W3CDTF">2016-10-05T20:18:00Z</dcterms:created>
  <dcterms:modified xsi:type="dcterms:W3CDTF">2016-10-05T20:18:00Z</dcterms:modified>
</cp:coreProperties>
</file>